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A20572" w:rsidP="0026701A">
      <w:pPr>
        <w:keepNext/>
        <w:keepLines/>
        <w:pageBreakBefore/>
        <w:rPr>
          <w:b/>
          <w:sz w:val="24"/>
          <w:u w:val="single"/>
        </w:rPr>
      </w:pPr>
      <w:r w:rsidRPr="00A20572">
        <w:rPr>
          <w:b/>
          <w:sz w:val="24"/>
          <w:u w:val="single"/>
        </w:rPr>
        <w:t>HOT SPRAY THERMOPLASTIC PAVEMENT MARKING LINES</w:t>
      </w:r>
      <w:r>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A20572" w:rsidP="0026701A">
            <w:pPr>
              <w:keepNext/>
              <w:keepLines/>
              <w:jc w:val="both"/>
              <w:rPr>
                <w:sz w:val="16"/>
                <w:szCs w:val="16"/>
              </w:rPr>
            </w:pPr>
            <w:r>
              <w:rPr>
                <w:sz w:val="16"/>
                <w:szCs w:val="16"/>
              </w:rPr>
              <w:t>(1-28-14)</w:t>
            </w:r>
          </w:p>
        </w:tc>
        <w:tc>
          <w:tcPr>
            <w:tcW w:w="3192" w:type="dxa"/>
          </w:tcPr>
          <w:p w:rsidR="00A10045" w:rsidRPr="00A10045" w:rsidRDefault="00A20572" w:rsidP="0026701A">
            <w:pPr>
              <w:keepNext/>
              <w:keepLines/>
              <w:jc w:val="center"/>
              <w:rPr>
                <w:sz w:val="16"/>
                <w:szCs w:val="16"/>
              </w:rPr>
            </w:pPr>
            <w:r>
              <w:rPr>
                <w:sz w:val="16"/>
                <w:szCs w:val="16"/>
              </w:rPr>
              <w:t>1205</w:t>
            </w:r>
          </w:p>
        </w:tc>
        <w:tc>
          <w:tcPr>
            <w:tcW w:w="3192" w:type="dxa"/>
          </w:tcPr>
          <w:p w:rsidR="00A10045" w:rsidRPr="00A10045" w:rsidRDefault="00A20572" w:rsidP="0026701A">
            <w:pPr>
              <w:keepNext/>
              <w:keepLines/>
              <w:jc w:val="right"/>
              <w:rPr>
                <w:sz w:val="16"/>
                <w:szCs w:val="16"/>
              </w:rPr>
            </w:pPr>
            <w:r>
              <w:rPr>
                <w:sz w:val="16"/>
                <w:szCs w:val="16"/>
              </w:rPr>
              <w:t>SPD 12-200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A20572" w:rsidRPr="00A20572" w:rsidRDefault="00A20572" w:rsidP="00A20572">
      <w:pPr>
        <w:jc w:val="both"/>
        <w:rPr>
          <w:sz w:val="24"/>
          <w:szCs w:val="22"/>
        </w:rPr>
      </w:pPr>
      <w:r w:rsidRPr="00A20572">
        <w:rPr>
          <w:sz w:val="24"/>
          <w:szCs w:val="22"/>
        </w:rPr>
        <w:t>This special provision covers machine applied “hot spay” thermoplastic pavement marking material with both incorporated glass beads and drop-on glass beads.</w:t>
      </w:r>
    </w:p>
    <w:p w:rsidR="00A20572" w:rsidRPr="00A20572" w:rsidRDefault="00A20572" w:rsidP="00A20572">
      <w:pPr>
        <w:jc w:val="both"/>
        <w:rPr>
          <w:sz w:val="24"/>
          <w:szCs w:val="22"/>
        </w:rPr>
      </w:pPr>
    </w:p>
    <w:p w:rsidR="00A20572" w:rsidRPr="00A20572" w:rsidRDefault="00A20572" w:rsidP="00A20572">
      <w:pPr>
        <w:jc w:val="both"/>
        <w:rPr>
          <w:sz w:val="24"/>
          <w:szCs w:val="22"/>
        </w:rPr>
      </w:pPr>
      <w:r w:rsidRPr="00A20572">
        <w:rPr>
          <w:sz w:val="24"/>
          <w:szCs w:val="22"/>
        </w:rPr>
        <w:t>The application of these markings shall be as follows:  The existing center lines will be replaced in the areas designated by the Engineer.  The existing thermoplastic pavement markings shall stay in place in center turn (multi-lane) sections.</w:t>
      </w:r>
    </w:p>
    <w:p w:rsidR="00A20572" w:rsidRPr="00A20572" w:rsidRDefault="00A20572" w:rsidP="00A20572">
      <w:pPr>
        <w:jc w:val="both"/>
        <w:rPr>
          <w:sz w:val="24"/>
          <w:szCs w:val="22"/>
        </w:rPr>
      </w:pPr>
    </w:p>
    <w:p w:rsidR="00A20572" w:rsidRPr="00A20572" w:rsidRDefault="00A20572" w:rsidP="00A20572">
      <w:pPr>
        <w:jc w:val="both"/>
        <w:rPr>
          <w:sz w:val="24"/>
          <w:szCs w:val="22"/>
        </w:rPr>
      </w:pPr>
      <w:r w:rsidRPr="00A20572">
        <w:rPr>
          <w:sz w:val="24"/>
          <w:szCs w:val="22"/>
        </w:rPr>
        <w:t xml:space="preserve">General, Color, Packing for Shipment, Storage, Materials, Construction Methods, Maintenance, Method of Measurement, and Basis of Payment shall be as described in Section 1087 and Section 1205 of the </w:t>
      </w:r>
      <w:r w:rsidRPr="00A20572">
        <w:rPr>
          <w:i/>
          <w:sz w:val="24"/>
          <w:szCs w:val="22"/>
        </w:rPr>
        <w:t>Standard Specifications</w:t>
      </w:r>
      <w:r w:rsidRPr="00A20572">
        <w:rPr>
          <w:sz w:val="24"/>
          <w:szCs w:val="22"/>
        </w:rPr>
        <w:t>, with the exceptions as shown below:</w:t>
      </w:r>
    </w:p>
    <w:p w:rsidR="00A20572" w:rsidRPr="00A20572" w:rsidRDefault="00A20572" w:rsidP="00A20572">
      <w:pPr>
        <w:jc w:val="both"/>
        <w:rPr>
          <w:sz w:val="24"/>
          <w:szCs w:val="22"/>
        </w:rPr>
      </w:pPr>
    </w:p>
    <w:p w:rsidR="00A20572" w:rsidRPr="00A20572" w:rsidRDefault="00A20572" w:rsidP="00A20572">
      <w:pPr>
        <w:keepNext/>
        <w:keepLines/>
        <w:jc w:val="both"/>
        <w:rPr>
          <w:sz w:val="24"/>
          <w:szCs w:val="22"/>
        </w:rPr>
      </w:pPr>
      <w:r w:rsidRPr="00A20572">
        <w:rPr>
          <w:sz w:val="24"/>
          <w:szCs w:val="22"/>
        </w:rPr>
        <w:t xml:space="preserve">Revise the </w:t>
      </w:r>
      <w:r w:rsidRPr="00A20572">
        <w:rPr>
          <w:i/>
          <w:sz w:val="24"/>
          <w:szCs w:val="22"/>
        </w:rPr>
        <w:t>201</w:t>
      </w:r>
      <w:r w:rsidR="00AC18C7">
        <w:rPr>
          <w:i/>
          <w:sz w:val="24"/>
          <w:szCs w:val="22"/>
        </w:rPr>
        <w:t>8</w:t>
      </w:r>
      <w:r w:rsidRPr="00A20572">
        <w:rPr>
          <w:i/>
          <w:sz w:val="24"/>
          <w:szCs w:val="22"/>
        </w:rPr>
        <w:t xml:space="preserve"> Standard Specifications</w:t>
      </w:r>
      <w:r w:rsidRPr="00A20572">
        <w:rPr>
          <w:sz w:val="24"/>
          <w:szCs w:val="22"/>
        </w:rPr>
        <w:t xml:space="preserve"> as follows:</w:t>
      </w:r>
    </w:p>
    <w:p w:rsidR="00A20572" w:rsidRPr="00A20572" w:rsidRDefault="00A20572" w:rsidP="00A20572">
      <w:pPr>
        <w:keepNext/>
        <w:keepLines/>
        <w:jc w:val="both"/>
        <w:rPr>
          <w:sz w:val="24"/>
          <w:szCs w:val="22"/>
        </w:rPr>
      </w:pPr>
    </w:p>
    <w:p w:rsidR="00A20572" w:rsidRPr="00A20572" w:rsidRDefault="00A20572" w:rsidP="00A20572">
      <w:pPr>
        <w:keepNext/>
        <w:keepLines/>
        <w:jc w:val="both"/>
        <w:rPr>
          <w:sz w:val="24"/>
          <w:szCs w:val="22"/>
        </w:rPr>
      </w:pPr>
      <w:r w:rsidRPr="00A20572">
        <w:rPr>
          <w:b/>
          <w:sz w:val="24"/>
          <w:szCs w:val="22"/>
        </w:rPr>
        <w:t>Page 10-18</w:t>
      </w:r>
      <w:r w:rsidR="00AC18C7">
        <w:rPr>
          <w:b/>
          <w:sz w:val="24"/>
          <w:szCs w:val="22"/>
        </w:rPr>
        <w:t>2</w:t>
      </w:r>
      <w:r w:rsidRPr="00A20572">
        <w:rPr>
          <w:b/>
          <w:sz w:val="24"/>
          <w:szCs w:val="22"/>
        </w:rPr>
        <w:t xml:space="preserve">, Subarticle 1087-4(C) Gradation &amp; Roundness, </w:t>
      </w:r>
      <w:r w:rsidRPr="00A20572">
        <w:rPr>
          <w:sz w:val="24"/>
          <w:szCs w:val="22"/>
        </w:rPr>
        <w:t>lines 1</w:t>
      </w:r>
      <w:r w:rsidR="00AC18C7">
        <w:rPr>
          <w:sz w:val="24"/>
          <w:szCs w:val="22"/>
        </w:rPr>
        <w:t>5</w:t>
      </w:r>
      <w:r w:rsidRPr="00A20572">
        <w:rPr>
          <w:sz w:val="24"/>
          <w:szCs w:val="22"/>
        </w:rPr>
        <w:t>-1</w:t>
      </w:r>
      <w:r w:rsidR="00AC18C7">
        <w:rPr>
          <w:sz w:val="24"/>
          <w:szCs w:val="22"/>
        </w:rPr>
        <w:t>7</w:t>
      </w:r>
      <w:r w:rsidRPr="00A20572">
        <w:rPr>
          <w:sz w:val="24"/>
          <w:szCs w:val="22"/>
        </w:rPr>
        <w:t>, replace this subarticle with the following:</w:t>
      </w:r>
    </w:p>
    <w:p w:rsidR="00A20572" w:rsidRPr="00A20572" w:rsidRDefault="00A20572" w:rsidP="00A20572">
      <w:pPr>
        <w:keepNext/>
        <w:keepLines/>
        <w:jc w:val="both"/>
        <w:rPr>
          <w:sz w:val="24"/>
          <w:szCs w:val="22"/>
        </w:rPr>
      </w:pPr>
    </w:p>
    <w:p w:rsidR="00A20572" w:rsidRPr="00A20572" w:rsidRDefault="00A20572" w:rsidP="00A20572">
      <w:pPr>
        <w:jc w:val="both"/>
        <w:rPr>
          <w:sz w:val="24"/>
          <w:szCs w:val="22"/>
        </w:rPr>
      </w:pPr>
      <w:r w:rsidRPr="00A20572">
        <w:rPr>
          <w:sz w:val="24"/>
          <w:szCs w:val="22"/>
        </w:rPr>
        <w:t xml:space="preserve">The glass beads used in all pavement marking shall be used according to the manufacturer’s recommendations in order to meet the </w:t>
      </w:r>
      <w:proofErr w:type="spellStart"/>
      <w:r w:rsidRPr="00A20572">
        <w:rPr>
          <w:sz w:val="24"/>
          <w:szCs w:val="22"/>
        </w:rPr>
        <w:t>retroreflectivity</w:t>
      </w:r>
      <w:proofErr w:type="spellEnd"/>
      <w:r w:rsidRPr="00A20572">
        <w:rPr>
          <w:sz w:val="24"/>
          <w:szCs w:val="22"/>
        </w:rPr>
        <w:t xml:space="preserve"> requirements as stated in Subarticles</w:t>
      </w:r>
      <w:r>
        <w:rPr>
          <w:sz w:val="24"/>
          <w:szCs w:val="22"/>
        </w:rPr>
        <w:t> </w:t>
      </w:r>
      <w:r w:rsidRPr="00A20572">
        <w:rPr>
          <w:sz w:val="24"/>
          <w:szCs w:val="22"/>
        </w:rPr>
        <w:t>1205-4(C) and 1205-4(D) as measured by any Department approved 30</w:t>
      </w:r>
      <w:r>
        <w:rPr>
          <w:sz w:val="24"/>
          <w:szCs w:val="22"/>
        </w:rPr>
        <w:t>-</w:t>
      </w:r>
      <w:r w:rsidRPr="00A20572">
        <w:rPr>
          <w:sz w:val="24"/>
          <w:szCs w:val="22"/>
        </w:rPr>
        <w:t xml:space="preserve">meter geometry </w:t>
      </w:r>
      <w:proofErr w:type="spellStart"/>
      <w:r w:rsidRPr="00A20572">
        <w:rPr>
          <w:sz w:val="24"/>
          <w:szCs w:val="22"/>
        </w:rPr>
        <w:t>retroreflectivity</w:t>
      </w:r>
      <w:proofErr w:type="spellEnd"/>
      <w:r w:rsidRPr="00A20572">
        <w:rPr>
          <w:sz w:val="24"/>
          <w:szCs w:val="22"/>
        </w:rPr>
        <w:t xml:space="preserve"> device.</w:t>
      </w:r>
    </w:p>
    <w:p w:rsidR="00A20572" w:rsidRPr="00A20572" w:rsidRDefault="00A20572" w:rsidP="00A20572">
      <w:pPr>
        <w:jc w:val="both"/>
        <w:rPr>
          <w:sz w:val="24"/>
          <w:szCs w:val="22"/>
        </w:rPr>
      </w:pPr>
    </w:p>
    <w:p w:rsidR="00A20572" w:rsidRPr="00A20572" w:rsidRDefault="00A20572" w:rsidP="00A20572">
      <w:pPr>
        <w:jc w:val="both"/>
        <w:rPr>
          <w:sz w:val="24"/>
          <w:szCs w:val="22"/>
        </w:rPr>
      </w:pPr>
      <w:r w:rsidRPr="00A20572">
        <w:rPr>
          <w:sz w:val="24"/>
          <w:szCs w:val="22"/>
        </w:rPr>
        <w:t>The glass beads shall be capable of flowing freely through dispensing equipment in any weather suitable for marking the pavement.</w:t>
      </w:r>
    </w:p>
    <w:p w:rsidR="00A20572" w:rsidRPr="00A20572" w:rsidRDefault="00A20572" w:rsidP="00A20572">
      <w:pPr>
        <w:jc w:val="both"/>
        <w:rPr>
          <w:sz w:val="24"/>
          <w:szCs w:val="22"/>
        </w:rPr>
      </w:pPr>
    </w:p>
    <w:p w:rsidR="00A20572" w:rsidRPr="00A20572" w:rsidRDefault="00A20572" w:rsidP="00A20572">
      <w:pPr>
        <w:keepNext/>
        <w:keepLines/>
        <w:jc w:val="both"/>
        <w:rPr>
          <w:sz w:val="24"/>
          <w:szCs w:val="22"/>
        </w:rPr>
      </w:pPr>
      <w:r w:rsidRPr="00A20572">
        <w:rPr>
          <w:b/>
          <w:sz w:val="24"/>
          <w:szCs w:val="22"/>
        </w:rPr>
        <w:t xml:space="preserve">Page 12-1, Subarticle 1205-2(B) Material Qualification, </w:t>
      </w:r>
      <w:r w:rsidRPr="00A20572">
        <w:rPr>
          <w:sz w:val="24"/>
          <w:szCs w:val="22"/>
        </w:rPr>
        <w:t>line 9, add the following:</w:t>
      </w:r>
    </w:p>
    <w:p w:rsidR="00A20572" w:rsidRPr="00A20572" w:rsidRDefault="00A20572" w:rsidP="00A20572">
      <w:pPr>
        <w:keepNext/>
        <w:keepLines/>
        <w:jc w:val="both"/>
        <w:rPr>
          <w:sz w:val="24"/>
          <w:szCs w:val="22"/>
        </w:rPr>
      </w:pPr>
    </w:p>
    <w:p w:rsidR="00A20572" w:rsidRPr="00A20572" w:rsidRDefault="00A20572" w:rsidP="00A20572">
      <w:pPr>
        <w:jc w:val="both"/>
        <w:rPr>
          <w:sz w:val="24"/>
          <w:szCs w:val="22"/>
        </w:rPr>
      </w:pPr>
      <w:r w:rsidRPr="00A20572">
        <w:rPr>
          <w:sz w:val="24"/>
          <w:szCs w:val="22"/>
        </w:rPr>
        <w:t>All “hot spray” thermoplastic manufacturers must be prequalified.  In order to be prequalified, all “hot spray” Thermoplastic Pavement Marking manufacturers must have their material installed on the NTEP test deck.</w:t>
      </w:r>
    </w:p>
    <w:p w:rsidR="00A20572" w:rsidRPr="00A20572" w:rsidRDefault="00A20572" w:rsidP="00A20572">
      <w:pPr>
        <w:jc w:val="both"/>
        <w:rPr>
          <w:sz w:val="24"/>
          <w:szCs w:val="22"/>
        </w:rPr>
      </w:pPr>
    </w:p>
    <w:p w:rsidR="00A20572" w:rsidRPr="00A20572" w:rsidRDefault="00A20572" w:rsidP="00A20572">
      <w:pPr>
        <w:keepNext/>
        <w:keepLines/>
        <w:jc w:val="both"/>
        <w:rPr>
          <w:sz w:val="24"/>
          <w:szCs w:val="22"/>
        </w:rPr>
      </w:pPr>
      <w:r w:rsidRPr="00A20572">
        <w:rPr>
          <w:b/>
          <w:sz w:val="24"/>
          <w:szCs w:val="22"/>
        </w:rPr>
        <w:t>Page 12-5, Subarticle 1205-4(A) Application Equipment,</w:t>
      </w:r>
      <w:r w:rsidRPr="00A20572">
        <w:rPr>
          <w:sz w:val="24"/>
          <w:szCs w:val="22"/>
        </w:rPr>
        <w:t xml:space="preserve"> line 2</w:t>
      </w:r>
      <w:r w:rsidR="00AF0955">
        <w:rPr>
          <w:sz w:val="24"/>
          <w:szCs w:val="22"/>
        </w:rPr>
        <w:t>8</w:t>
      </w:r>
      <w:r w:rsidRPr="00A20572">
        <w:rPr>
          <w:sz w:val="24"/>
          <w:szCs w:val="22"/>
        </w:rPr>
        <w:t xml:space="preserve">, </w:t>
      </w:r>
      <w:proofErr w:type="gramStart"/>
      <w:r w:rsidRPr="00A20572">
        <w:rPr>
          <w:sz w:val="24"/>
          <w:szCs w:val="22"/>
        </w:rPr>
        <w:t>add</w:t>
      </w:r>
      <w:proofErr w:type="gramEnd"/>
      <w:r w:rsidRPr="00A20572">
        <w:rPr>
          <w:sz w:val="24"/>
          <w:szCs w:val="22"/>
        </w:rPr>
        <w:t xml:space="preserve"> the following:</w:t>
      </w:r>
    </w:p>
    <w:p w:rsidR="00A20572" w:rsidRPr="00A20572" w:rsidRDefault="00A20572" w:rsidP="00A20572">
      <w:pPr>
        <w:keepNext/>
        <w:keepLines/>
        <w:jc w:val="both"/>
        <w:rPr>
          <w:sz w:val="24"/>
          <w:szCs w:val="22"/>
        </w:rPr>
      </w:pPr>
    </w:p>
    <w:p w:rsidR="00A20572" w:rsidRPr="00A20572" w:rsidRDefault="00A20572" w:rsidP="00A20572">
      <w:pPr>
        <w:jc w:val="both"/>
        <w:rPr>
          <w:sz w:val="24"/>
          <w:szCs w:val="22"/>
        </w:rPr>
      </w:pPr>
      <w:proofErr w:type="spellStart"/>
      <w:r w:rsidRPr="00A20572">
        <w:rPr>
          <w:sz w:val="24"/>
          <w:szCs w:val="22"/>
        </w:rPr>
        <w:t>Handliners</w:t>
      </w:r>
      <w:proofErr w:type="spellEnd"/>
      <w:r w:rsidRPr="00A20572">
        <w:rPr>
          <w:sz w:val="24"/>
          <w:szCs w:val="22"/>
        </w:rPr>
        <w:t xml:space="preserve"> shall not be allowed.</w:t>
      </w:r>
    </w:p>
    <w:p w:rsidR="00A20572" w:rsidRPr="00A20572" w:rsidRDefault="00A20572" w:rsidP="00A20572">
      <w:pPr>
        <w:jc w:val="both"/>
        <w:rPr>
          <w:sz w:val="24"/>
          <w:szCs w:val="22"/>
        </w:rPr>
      </w:pPr>
    </w:p>
    <w:p w:rsidR="00A20572" w:rsidRPr="00A20572" w:rsidRDefault="00A20572" w:rsidP="00A20572">
      <w:pPr>
        <w:keepNext/>
        <w:keepLines/>
        <w:jc w:val="both"/>
        <w:rPr>
          <w:sz w:val="24"/>
          <w:szCs w:val="22"/>
        </w:rPr>
      </w:pPr>
      <w:r w:rsidRPr="00A20572">
        <w:rPr>
          <w:b/>
          <w:sz w:val="24"/>
          <w:szCs w:val="22"/>
        </w:rPr>
        <w:t>Page 12-</w:t>
      </w:r>
      <w:r w:rsidR="00AF0955">
        <w:rPr>
          <w:b/>
          <w:sz w:val="24"/>
          <w:szCs w:val="22"/>
        </w:rPr>
        <w:t>7</w:t>
      </w:r>
      <w:r w:rsidRPr="00A20572">
        <w:rPr>
          <w:b/>
          <w:sz w:val="24"/>
          <w:szCs w:val="22"/>
        </w:rPr>
        <w:t>, Subarticle 1205-4(C) Application,</w:t>
      </w:r>
      <w:r w:rsidRPr="00A20572">
        <w:rPr>
          <w:sz w:val="24"/>
          <w:szCs w:val="22"/>
        </w:rPr>
        <w:t xml:space="preserve"> lines 2-5, delete the first paragraph and replace with the following:</w:t>
      </w:r>
    </w:p>
    <w:p w:rsidR="00A20572" w:rsidRPr="00A20572" w:rsidRDefault="00A20572" w:rsidP="00A20572">
      <w:pPr>
        <w:keepNext/>
        <w:keepLines/>
        <w:jc w:val="both"/>
        <w:rPr>
          <w:sz w:val="24"/>
          <w:szCs w:val="22"/>
        </w:rPr>
      </w:pPr>
    </w:p>
    <w:p w:rsidR="00A20572" w:rsidRPr="00A20572" w:rsidRDefault="00A20572" w:rsidP="00A20572">
      <w:pPr>
        <w:jc w:val="both"/>
        <w:rPr>
          <w:sz w:val="24"/>
          <w:szCs w:val="22"/>
        </w:rPr>
      </w:pPr>
      <w:r w:rsidRPr="00A20572">
        <w:rPr>
          <w:sz w:val="24"/>
          <w:szCs w:val="22"/>
        </w:rPr>
        <w:t>All thermoplastic markings shall be of the hot, machine applied type.  Application shall be accomplished by spraying methods only.</w:t>
      </w:r>
    </w:p>
    <w:p w:rsidR="00A20572" w:rsidRPr="00A20572" w:rsidRDefault="00A20572" w:rsidP="00A20572">
      <w:pPr>
        <w:jc w:val="both"/>
        <w:rPr>
          <w:sz w:val="24"/>
          <w:szCs w:val="22"/>
        </w:rPr>
      </w:pPr>
    </w:p>
    <w:p w:rsidR="00A20572" w:rsidRPr="00A20572" w:rsidRDefault="00A20572" w:rsidP="00A20572">
      <w:pPr>
        <w:keepNext/>
        <w:keepLines/>
        <w:jc w:val="both"/>
        <w:rPr>
          <w:sz w:val="24"/>
          <w:szCs w:val="22"/>
        </w:rPr>
      </w:pPr>
      <w:r w:rsidRPr="00A20572">
        <w:rPr>
          <w:b/>
          <w:sz w:val="24"/>
          <w:szCs w:val="22"/>
        </w:rPr>
        <w:lastRenderedPageBreak/>
        <w:t>Page 12-</w:t>
      </w:r>
      <w:r w:rsidR="00A63127">
        <w:rPr>
          <w:b/>
          <w:sz w:val="24"/>
          <w:szCs w:val="22"/>
        </w:rPr>
        <w:t>7</w:t>
      </w:r>
      <w:r w:rsidRPr="00A20572">
        <w:rPr>
          <w:b/>
          <w:sz w:val="24"/>
          <w:szCs w:val="22"/>
        </w:rPr>
        <w:t>, Subarticle 1205-4(C) Application,</w:t>
      </w:r>
      <w:r w:rsidRPr="00A20572">
        <w:rPr>
          <w:sz w:val="24"/>
          <w:szCs w:val="22"/>
        </w:rPr>
        <w:t xml:space="preserve"> lines </w:t>
      </w:r>
      <w:r w:rsidR="00A63127">
        <w:rPr>
          <w:sz w:val="24"/>
          <w:szCs w:val="22"/>
        </w:rPr>
        <w:t>30-31</w:t>
      </w:r>
      <w:r w:rsidRPr="00A20572">
        <w:rPr>
          <w:sz w:val="24"/>
          <w:szCs w:val="22"/>
        </w:rPr>
        <w:t>, delete the last paragraph and replace with the following:</w:t>
      </w:r>
    </w:p>
    <w:p w:rsidR="00A20572" w:rsidRPr="00A20572" w:rsidRDefault="00A20572" w:rsidP="00A20572">
      <w:pPr>
        <w:keepNext/>
        <w:keepLines/>
        <w:jc w:val="both"/>
        <w:rPr>
          <w:sz w:val="24"/>
          <w:szCs w:val="22"/>
        </w:rPr>
      </w:pPr>
    </w:p>
    <w:p w:rsidR="00A20572" w:rsidRPr="00A20572" w:rsidRDefault="00A20572" w:rsidP="00A20572">
      <w:pPr>
        <w:jc w:val="both"/>
        <w:rPr>
          <w:sz w:val="24"/>
          <w:szCs w:val="22"/>
        </w:rPr>
      </w:pPr>
      <w:r w:rsidRPr="00A20572">
        <w:rPr>
          <w:sz w:val="24"/>
          <w:szCs w:val="22"/>
        </w:rPr>
        <w:t>The cross-sectional thickness of all “hot sprayed” thermoplastic markings above the surface of the existing pavement shall be no more than 60 mils.</w:t>
      </w:r>
    </w:p>
    <w:p w:rsidR="00A20572" w:rsidRPr="00A20572" w:rsidRDefault="00A20572" w:rsidP="00A20572">
      <w:pPr>
        <w:jc w:val="both"/>
        <w:rPr>
          <w:sz w:val="24"/>
          <w:szCs w:val="22"/>
        </w:rPr>
      </w:pPr>
    </w:p>
    <w:p w:rsidR="00A20572" w:rsidRPr="00A20572" w:rsidRDefault="00A20572" w:rsidP="00A20572">
      <w:pPr>
        <w:jc w:val="both"/>
        <w:rPr>
          <w:sz w:val="24"/>
          <w:szCs w:val="22"/>
        </w:rPr>
      </w:pPr>
      <w:r w:rsidRPr="00A20572">
        <w:rPr>
          <w:sz w:val="24"/>
          <w:szCs w:val="22"/>
        </w:rPr>
        <w:t>The manufacturer of that material shall certify that the Contractor is trained to place the material.  At least one member of each crew working on this project shall have completed this training.  The Contractor shall furnish the Engineer written confirmation of this training from the material manufacturer prior to beginning the work.</w:t>
      </w:r>
    </w:p>
    <w:p w:rsidR="00A20572" w:rsidRPr="00A20572" w:rsidRDefault="00A20572" w:rsidP="00A20572">
      <w:pPr>
        <w:jc w:val="both"/>
        <w:rPr>
          <w:sz w:val="24"/>
          <w:szCs w:val="22"/>
        </w:rPr>
      </w:pPr>
    </w:p>
    <w:p w:rsidR="00A20572" w:rsidRPr="00A20572" w:rsidRDefault="00A20572" w:rsidP="00A20572">
      <w:pPr>
        <w:jc w:val="both"/>
        <w:rPr>
          <w:sz w:val="24"/>
          <w:szCs w:val="22"/>
        </w:rPr>
      </w:pPr>
      <w:r w:rsidRPr="00A20572">
        <w:rPr>
          <w:sz w:val="24"/>
          <w:szCs w:val="22"/>
        </w:rPr>
        <w:t>If the hot sprayed thermoplastic is to be placed over milled-in rumble strips, the Contractor shall ensure that all debris is removed after milling and the surface is thoroughly cleaned to ensure optimum adhesion between the surface and the hot sprayed thermoplastic.</w:t>
      </w:r>
    </w:p>
    <w:p w:rsidR="00A20572" w:rsidRPr="00A20572" w:rsidRDefault="00A20572" w:rsidP="00A20572">
      <w:pPr>
        <w:jc w:val="both"/>
        <w:rPr>
          <w:sz w:val="24"/>
          <w:szCs w:val="22"/>
        </w:rPr>
      </w:pPr>
    </w:p>
    <w:p w:rsidR="00A20572" w:rsidRPr="00A20572" w:rsidRDefault="00A20572" w:rsidP="00A20572">
      <w:pPr>
        <w:keepNext/>
        <w:keepLines/>
        <w:jc w:val="both"/>
        <w:rPr>
          <w:sz w:val="24"/>
          <w:szCs w:val="22"/>
        </w:rPr>
      </w:pPr>
      <w:r w:rsidRPr="00A20572">
        <w:rPr>
          <w:b/>
          <w:sz w:val="24"/>
          <w:szCs w:val="22"/>
        </w:rPr>
        <w:t>Page 12-</w:t>
      </w:r>
      <w:r w:rsidR="002A42D3">
        <w:rPr>
          <w:b/>
          <w:sz w:val="24"/>
          <w:szCs w:val="22"/>
        </w:rPr>
        <w:t>12</w:t>
      </w:r>
      <w:bookmarkStart w:id="0" w:name="_GoBack"/>
      <w:bookmarkEnd w:id="0"/>
      <w:r w:rsidRPr="00A20572">
        <w:rPr>
          <w:b/>
          <w:sz w:val="24"/>
          <w:szCs w:val="22"/>
        </w:rPr>
        <w:t>, Article 1205-10 Measurement and Payment</w:t>
      </w:r>
      <w:r w:rsidRPr="00A20572">
        <w:rPr>
          <w:sz w:val="24"/>
          <w:szCs w:val="22"/>
        </w:rPr>
        <w:t>, replace this article with the following:</w:t>
      </w:r>
    </w:p>
    <w:p w:rsidR="00A20572" w:rsidRPr="00A20572" w:rsidRDefault="00A20572" w:rsidP="00A20572">
      <w:pPr>
        <w:keepNext/>
        <w:keepLines/>
        <w:jc w:val="both"/>
        <w:rPr>
          <w:sz w:val="24"/>
          <w:szCs w:val="22"/>
        </w:rPr>
      </w:pPr>
    </w:p>
    <w:p w:rsidR="00A20572" w:rsidRPr="00A20572" w:rsidRDefault="00A20572" w:rsidP="00A20572">
      <w:pPr>
        <w:jc w:val="both"/>
        <w:rPr>
          <w:sz w:val="24"/>
          <w:szCs w:val="22"/>
        </w:rPr>
      </w:pPr>
      <w:r w:rsidRPr="00A20572">
        <w:rPr>
          <w:sz w:val="24"/>
          <w:szCs w:val="22"/>
        </w:rPr>
        <w:t>Hot Spray Thermoplastic Pavement Marking Line, _</w:t>
      </w:r>
      <w:proofErr w:type="gramStart"/>
      <w:r w:rsidRPr="00A20572">
        <w:rPr>
          <w:sz w:val="24"/>
          <w:szCs w:val="22"/>
        </w:rPr>
        <w:t>_(</w:t>
      </w:r>
      <w:proofErr w:type="gramEnd"/>
      <w:r w:rsidRPr="00A20572">
        <w:rPr>
          <w:sz w:val="24"/>
          <w:szCs w:val="22"/>
        </w:rPr>
        <w:t>color), __(width) will be measured and paid as the actual number of linear feet of pavement marking lines satisfactorily placed and accepted by the Engineer.  The quantity of solid lines will be the summation of the linear feet of solid line measured end-to-end of the line.  The quantity of skip or broken lines will be the summation of the linear feet derived by multiplying the nominal length of a line by the number of marking lines satisfactorily placed.  Such prices and payment will be full compensation for all work covered by this section including, but not limited to, furnishing, surface preparation, reapplication of molten pavement marking crossed by a vehicle, and removal of all pavement marking materials spilled on the roadway surface.</w:t>
      </w:r>
    </w:p>
    <w:p w:rsidR="00A20572" w:rsidRPr="00A20572" w:rsidRDefault="00A20572" w:rsidP="00A20572">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A20572" w:rsidP="00FA0975">
            <w:pPr>
              <w:keepLines/>
              <w:rPr>
                <w:sz w:val="24"/>
              </w:rPr>
            </w:pPr>
            <w:r w:rsidRPr="00A20572">
              <w:rPr>
                <w:sz w:val="24"/>
                <w:szCs w:val="22"/>
              </w:rPr>
              <w:t>Hot Spray Thermoplastic Pavement Marking Lines, __, __</w:t>
            </w:r>
          </w:p>
        </w:tc>
        <w:tc>
          <w:tcPr>
            <w:tcW w:w="2700" w:type="dxa"/>
          </w:tcPr>
          <w:p w:rsidR="00FA0975" w:rsidRPr="00FA0975" w:rsidRDefault="00A20572" w:rsidP="00FA0975">
            <w:pPr>
              <w:keepNext/>
              <w:keepLines/>
              <w:rPr>
                <w:sz w:val="24"/>
              </w:rPr>
            </w:pPr>
            <w:r w:rsidRPr="00A20572">
              <w:rPr>
                <w:sz w:val="24"/>
                <w:szCs w:val="22"/>
              </w:rPr>
              <w:t>Linear Foot</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A42D3"/>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20572"/>
    <w:rsid w:val="00A63127"/>
    <w:rsid w:val="00A92AD8"/>
    <w:rsid w:val="00AA64C6"/>
    <w:rsid w:val="00AC18C7"/>
    <w:rsid w:val="00AF0955"/>
    <w:rsid w:val="00B0072A"/>
    <w:rsid w:val="00B12057"/>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814544-4593-4446-91D1-E1ABB5B0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2014-01</Let_x0020_Date>
    <Provision xmlns="784a3e5a-d042-400c-82be-d2d1c9c2e623">Hot Spray Thermoplastic Pavement Marking Lines</Provision>
    <_dlc_DocId xmlns="16f00c2e-ac5c-418b-9f13-a0771dbd417d">CONNECT-483-110</_dlc_DocId>
    <No_x002e_ xmlns="784a3e5a-d042-400c-82be-d2d1c9c2e623">SPD 12</No_x002e_>
    <_dlc_DocIdUrl xmlns="16f00c2e-ac5c-418b-9f13-a0771dbd417d">
      <Url>https://connect.ncdot.gov/resources/Specifications/_layouts/15/DocIdRedir.aspx?ID=CONNECT-483-110</Url>
      <Description>CONNECT-483-110</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C4801-0946-4BB8-BA50-5C8DB358F7B9}"/>
</file>

<file path=customXml/itemProps2.xml><?xml version="1.0" encoding="utf-8"?>
<ds:datastoreItem xmlns:ds="http://schemas.openxmlformats.org/officeDocument/2006/customXml" ds:itemID="{EE116E63-97C6-45E9-84B6-09884EBB4BD1}"/>
</file>

<file path=customXml/itemProps3.xml><?xml version="1.0" encoding="utf-8"?>
<ds:datastoreItem xmlns:ds="http://schemas.openxmlformats.org/officeDocument/2006/customXml" ds:itemID="{0D654AA2-4041-485A-8B20-CF51018EE309}"/>
</file>

<file path=customXml/itemProps4.xml><?xml version="1.0" encoding="utf-8"?>
<ds:datastoreItem xmlns:ds="http://schemas.openxmlformats.org/officeDocument/2006/customXml" ds:itemID="{A0808434-84A2-4D71-B4DA-0F44FCD259F9}"/>
</file>

<file path=customXml/itemProps5.xml><?xml version="1.0" encoding="utf-8"?>
<ds:datastoreItem xmlns:ds="http://schemas.openxmlformats.org/officeDocument/2006/customXml" ds:itemID="{03C811F9-681D-4DB4-BCE6-F58CF0993A10}"/>
</file>

<file path=customXml/itemProps6.xml><?xml version="1.0" encoding="utf-8"?>
<ds:datastoreItem xmlns:ds="http://schemas.openxmlformats.org/officeDocument/2006/customXml" ds:itemID="{6273777C-B133-41A6-9FB1-94C6477871BE}"/>
</file>

<file path=docProps/app.xml><?xml version="1.0" encoding="utf-8"?>
<Properties xmlns="http://schemas.openxmlformats.org/officeDocument/2006/extended-properties" xmlns:vt="http://schemas.openxmlformats.org/officeDocument/2006/docPropsVTypes">
  <Template>Normal</Template>
  <TotalTime>179</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6</cp:revision>
  <cp:lastPrinted>2012-01-09T21:39:00Z</cp:lastPrinted>
  <dcterms:created xsi:type="dcterms:W3CDTF">2014-02-20T19:20:00Z</dcterms:created>
  <dcterms:modified xsi:type="dcterms:W3CDTF">2017-11-15T18:18:00Z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11000</vt:r8>
  </property>
  <property fmtid="{D5CDD505-2E9C-101B-9397-08002B2CF9AE}" pid="3" name="_dlc_DocIdItemGuid">
    <vt:lpwstr>f404b23e-cab9-4b0e-a18e-aa7520544ae7</vt:lpwstr>
  </property>
  <property fmtid="{D5CDD505-2E9C-101B-9397-08002B2CF9AE}" pid="5" name="ContentTypeId">
    <vt:lpwstr>0x010100B87C9378A4E4F943AD77D3B768D40520</vt:lpwstr>
  </property>
</Properties>
</file>